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BAD" w14:textId="77777777" w:rsidR="00905CA3" w:rsidRDefault="00905CA3" w:rsidP="00EC0A9B">
      <w:pPr>
        <w:tabs>
          <w:tab w:val="left" w:pos="1134"/>
        </w:tabs>
        <w:ind w:left="1134"/>
      </w:pPr>
    </w:p>
    <w:p w14:paraId="1853A8B9" w14:textId="77777777" w:rsidR="00EC0A9B" w:rsidRDefault="00EC0A9B" w:rsidP="00EC0A9B">
      <w:pPr>
        <w:tabs>
          <w:tab w:val="left" w:pos="1134"/>
        </w:tabs>
        <w:ind w:left="1134"/>
      </w:pPr>
    </w:p>
    <w:p w14:paraId="5C7C71C2" w14:textId="77777777" w:rsidR="00EC0A9B" w:rsidRDefault="00EC0A9B" w:rsidP="00EC0A9B">
      <w:pPr>
        <w:tabs>
          <w:tab w:val="left" w:pos="1134"/>
        </w:tabs>
        <w:ind w:left="1134"/>
      </w:pPr>
    </w:p>
    <w:p w14:paraId="22233C06" w14:textId="77777777" w:rsidR="00303792" w:rsidRPr="00303792" w:rsidRDefault="00303792" w:rsidP="00303792">
      <w:pPr>
        <w:spacing w:after="100"/>
        <w:ind w:left="567" w:right="567"/>
        <w:rPr>
          <w:b/>
          <w:color w:val="A6A6A6" w:themeColor="background1" w:themeShade="A6"/>
          <w:szCs w:val="24"/>
          <w:lang w:val="en-GB"/>
        </w:rPr>
      </w:pPr>
      <w:proofErr w:type="spellStart"/>
      <w:r w:rsidRPr="00303792">
        <w:rPr>
          <w:b/>
          <w:color w:val="A6A6A6" w:themeColor="background1" w:themeShade="A6"/>
          <w:szCs w:val="24"/>
          <w:lang w:val="en-GB"/>
        </w:rPr>
        <w:t>Bestektekst</w:t>
      </w:r>
      <w:proofErr w:type="spellEnd"/>
      <w:r w:rsidRPr="00303792">
        <w:rPr>
          <w:b/>
          <w:color w:val="A6A6A6" w:themeColor="background1" w:themeShade="A6"/>
          <w:szCs w:val="24"/>
          <w:lang w:val="en-GB"/>
        </w:rPr>
        <w:t xml:space="preserve"> </w:t>
      </w:r>
    </w:p>
    <w:p w14:paraId="75BDD65F" w14:textId="5A44F2CB" w:rsidR="00303792" w:rsidRPr="00303792" w:rsidRDefault="00303792" w:rsidP="00303792">
      <w:pPr>
        <w:spacing w:after="100"/>
        <w:ind w:left="567" w:right="567"/>
        <w:rPr>
          <w:b/>
          <w:szCs w:val="24"/>
          <w:lang w:val="en-GB"/>
        </w:rPr>
      </w:pPr>
      <w:r w:rsidRPr="00220C5A">
        <w:rPr>
          <w:b/>
          <w:szCs w:val="24"/>
          <w:lang w:val="en-GB"/>
        </w:rPr>
        <w:t>Business Line ALPHA-AR</w:t>
      </w:r>
      <w:r>
        <w:rPr>
          <w:b/>
          <w:szCs w:val="24"/>
          <w:lang w:val="en-GB"/>
        </w:rPr>
        <w:t xml:space="preserve"> FX</w:t>
      </w:r>
    </w:p>
    <w:p w14:paraId="0ED5F8EB" w14:textId="77777777" w:rsidR="00303792" w:rsidRPr="00220C5A" w:rsidRDefault="00303792" w:rsidP="00303792">
      <w:pPr>
        <w:spacing w:after="10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Stalen</w:t>
      </w:r>
      <w:proofErr w:type="spellEnd"/>
      <w:r w:rsidRPr="00220C5A">
        <w:rPr>
          <w:szCs w:val="24"/>
          <w:lang w:val="en-GB"/>
        </w:rPr>
        <w:t xml:space="preserve"> </w:t>
      </w:r>
      <w:proofErr w:type="spellStart"/>
      <w:r w:rsidRPr="00220C5A">
        <w:rPr>
          <w:szCs w:val="24"/>
          <w:lang w:val="en-GB"/>
        </w:rPr>
        <w:t>sandwichpaneel</w:t>
      </w:r>
      <w:proofErr w:type="spellEnd"/>
      <w:r w:rsidRPr="00220C5A">
        <w:rPr>
          <w:szCs w:val="24"/>
          <w:lang w:val="en-GB"/>
        </w:rPr>
        <w:t xml:space="preserve"> - </w:t>
      </w:r>
      <w:proofErr w:type="spellStart"/>
      <w:r w:rsidRPr="00220C5A">
        <w:rPr>
          <w:szCs w:val="24"/>
          <w:lang w:val="en-GB"/>
        </w:rPr>
        <w:t>wandelement</w:t>
      </w:r>
      <w:proofErr w:type="spellEnd"/>
    </w:p>
    <w:p w14:paraId="41BB1355" w14:textId="77777777" w:rsidR="00303792" w:rsidRPr="00220C5A" w:rsidRDefault="00303792" w:rsidP="00303792">
      <w:pPr>
        <w:spacing w:after="10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Leverancier</w:t>
      </w:r>
      <w:proofErr w:type="spellEnd"/>
      <w:r w:rsidRPr="00220C5A">
        <w:rPr>
          <w:szCs w:val="24"/>
          <w:lang w:val="en-GB"/>
        </w:rPr>
        <w:t>: Cladding Point B.V.</w:t>
      </w:r>
    </w:p>
    <w:p w14:paraId="40E1740D" w14:textId="77777777" w:rsidR="00303792" w:rsidRPr="00CA252B" w:rsidRDefault="00303792" w:rsidP="00303792">
      <w:pPr>
        <w:spacing w:after="100"/>
        <w:ind w:left="567" w:right="567"/>
        <w:rPr>
          <w:szCs w:val="24"/>
        </w:rPr>
      </w:pPr>
      <w:r w:rsidRPr="00CA252B">
        <w:rPr>
          <w:szCs w:val="24"/>
        </w:rPr>
        <w:t>Fabrikant: ARPANEL</w:t>
      </w:r>
    </w:p>
    <w:p w14:paraId="242DFE33" w14:textId="77777777" w:rsidR="00303792" w:rsidRPr="00AC049D" w:rsidRDefault="00303792" w:rsidP="00303792">
      <w:pPr>
        <w:spacing w:after="100"/>
        <w:ind w:left="567" w:right="567"/>
        <w:rPr>
          <w:szCs w:val="24"/>
        </w:rPr>
      </w:pPr>
      <w:r w:rsidRPr="00AC049D">
        <w:rPr>
          <w:szCs w:val="24"/>
        </w:rPr>
        <w:t>Type: BL ALPHA-AR FX (benaming van fabrikant is SU PIR)</w:t>
      </w:r>
    </w:p>
    <w:p w14:paraId="137DBE73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Beoogd gebruik: b</w:t>
      </w:r>
      <w:r w:rsidRPr="004615D7">
        <w:rPr>
          <w:szCs w:val="24"/>
        </w:rPr>
        <w:t>uitenwanden en buitenwandbekleding</w:t>
      </w:r>
    </w:p>
    <w:p w14:paraId="5A000609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Essentiele kenmerken overeenkomstig EN14509:2013</w:t>
      </w:r>
    </w:p>
    <w:p w14:paraId="4DF47351" w14:textId="29CB0864" w:rsidR="00303792" w:rsidRDefault="00303792" w:rsidP="00303792">
      <w:pPr>
        <w:spacing w:after="100"/>
        <w:ind w:left="567" w:right="567"/>
        <w:rPr>
          <w:color w:val="C0504D" w:themeColor="accent2"/>
          <w:szCs w:val="24"/>
        </w:rPr>
      </w:pPr>
      <w:r>
        <w:rPr>
          <w:szCs w:val="24"/>
        </w:rPr>
        <w:t xml:space="preserve">Warmteweerstand </w:t>
      </w:r>
      <w:r w:rsidRPr="006349B6">
        <w:rPr>
          <w:szCs w:val="24"/>
        </w:rPr>
        <w:t>Rc-waarde (m².K/W)</w:t>
      </w:r>
      <w:r>
        <w:rPr>
          <w:szCs w:val="24"/>
        </w:rPr>
        <w:t>, NTA 8800</w:t>
      </w:r>
      <w:r w:rsidRPr="006349B6">
        <w:rPr>
          <w:szCs w:val="24"/>
        </w:rPr>
        <w:t>:</w:t>
      </w:r>
      <w:r>
        <w:rPr>
          <w:szCs w:val="24"/>
        </w:rPr>
        <w:t xml:space="preserve"> </w:t>
      </w:r>
      <w:r w:rsidRPr="00303792">
        <w:rPr>
          <w:color w:val="F79646" w:themeColor="accent6"/>
          <w:szCs w:val="24"/>
        </w:rPr>
        <w:t xml:space="preserve">NTB* (afhankelijk van paneeldikte)      </w:t>
      </w:r>
      <w:r w:rsidRPr="00303792">
        <w:rPr>
          <w:color w:val="F79646" w:themeColor="accent6"/>
          <w:szCs w:val="24"/>
        </w:rPr>
        <w:br/>
        <w:t>100 mm 4,70,  120 mm 5,72</w:t>
      </w:r>
    </w:p>
    <w:p w14:paraId="35F8C16B" w14:textId="77777777" w:rsidR="00303792" w:rsidRDefault="00303792" w:rsidP="00303792">
      <w:pPr>
        <w:spacing w:after="100"/>
        <w:ind w:left="567" w:right="567"/>
        <w:rPr>
          <w:color w:val="C0504D" w:themeColor="accent2"/>
          <w:szCs w:val="24"/>
        </w:rPr>
      </w:pPr>
      <w:r>
        <w:rPr>
          <w:szCs w:val="24"/>
        </w:rPr>
        <w:t>Brandklasse: (EN13501-1): B</w:t>
      </w:r>
      <w:r w:rsidRPr="006349B6">
        <w:rPr>
          <w:szCs w:val="24"/>
        </w:rPr>
        <w:t>-s1-d0</w:t>
      </w:r>
    </w:p>
    <w:p w14:paraId="2320FB4B" w14:textId="77777777" w:rsidR="00303792" w:rsidRPr="008272D5" w:rsidRDefault="00303792" w:rsidP="00303792">
      <w:pPr>
        <w:spacing w:after="100"/>
        <w:ind w:left="567" w:right="567"/>
        <w:rPr>
          <w:color w:val="C0504D" w:themeColor="accent2"/>
          <w:szCs w:val="24"/>
        </w:rPr>
      </w:pPr>
      <w:r w:rsidRPr="00AC049D">
        <w:rPr>
          <w:szCs w:val="24"/>
        </w:rPr>
        <w:t>Brandwerendheid (EN13501-2) (klasse</w:t>
      </w:r>
      <w:r w:rsidRPr="00704412">
        <w:rPr>
          <w:szCs w:val="24"/>
        </w:rPr>
        <w:t>):</w:t>
      </w:r>
      <w:r w:rsidRPr="00704412">
        <w:rPr>
          <w:color w:val="FF0000"/>
          <w:szCs w:val="24"/>
        </w:rPr>
        <w:t xml:space="preserve"> </w:t>
      </w:r>
      <w:r w:rsidRPr="00303792">
        <w:rPr>
          <w:color w:val="F79646" w:themeColor="accent6"/>
          <w:szCs w:val="24"/>
        </w:rPr>
        <w:t xml:space="preserve">Mogelijk tot EI30 van binnen naar buiten en van buiten naar binnen (i -&gt; o en o -&gt; i) zonder additionele maatregelen zoals </w:t>
      </w:r>
      <w:proofErr w:type="spellStart"/>
      <w:r w:rsidRPr="00303792">
        <w:rPr>
          <w:color w:val="F79646" w:themeColor="accent6"/>
          <w:szCs w:val="24"/>
        </w:rPr>
        <w:t>stitchen</w:t>
      </w:r>
      <w:proofErr w:type="spellEnd"/>
      <w:r w:rsidRPr="00303792">
        <w:rPr>
          <w:color w:val="F79646" w:themeColor="accent6"/>
          <w:szCs w:val="24"/>
        </w:rPr>
        <w:t>, of afkitten van de naden, (brandwerende) overspanning 4.000 mm</w:t>
      </w:r>
    </w:p>
    <w:p w14:paraId="4355226B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Geluidisolatie</w:t>
      </w:r>
      <w:r w:rsidRPr="007D280D">
        <w:t xml:space="preserve"> </w:t>
      </w:r>
      <w:r w:rsidRPr="007D280D">
        <w:rPr>
          <w:szCs w:val="24"/>
        </w:rPr>
        <w:t>Geluidsisolatie (</w:t>
      </w:r>
      <w:proofErr w:type="spellStart"/>
      <w:r w:rsidRPr="007D280D">
        <w:rPr>
          <w:szCs w:val="24"/>
        </w:rPr>
        <w:t>Rw</w:t>
      </w:r>
      <w:proofErr w:type="spellEnd"/>
      <w:r w:rsidRPr="007D280D">
        <w:rPr>
          <w:szCs w:val="24"/>
        </w:rPr>
        <w:t xml:space="preserve"> (C;</w:t>
      </w:r>
      <w:r>
        <w:rPr>
          <w:szCs w:val="24"/>
        </w:rPr>
        <w:t xml:space="preserve"> Ctr)) (EN-ISO 717-1) (dB):   ̴ 25 (-2; -4)</w:t>
      </w:r>
    </w:p>
    <w:p w14:paraId="34164939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Paneeldikte (mm): </w:t>
      </w:r>
      <w:r w:rsidRPr="00303792">
        <w:rPr>
          <w:color w:val="F79646" w:themeColor="accent6"/>
          <w:szCs w:val="24"/>
        </w:rPr>
        <w:t>NTB*  100,  120</w:t>
      </w:r>
    </w:p>
    <w:p w14:paraId="5603EE31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Werkende breedte paneel (w) (mm): 1000 (op aanvraag 900)</w:t>
      </w:r>
    </w:p>
    <w:p w14:paraId="6FD5A983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Paneellengte (mm); standaard 2000 – 13500 , op aanvraag 400 – 2000 , 13500 – 18500</w:t>
      </w:r>
    </w:p>
    <w:p w14:paraId="72D4ED04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Verbinding (type): VI </w:t>
      </w:r>
      <w:r w:rsidRPr="000F47F1">
        <w:rPr>
          <w:szCs w:val="24"/>
        </w:rPr>
        <w:t>(dubbele messing-groef verbinding)</w:t>
      </w:r>
    </w:p>
    <w:p w14:paraId="6D9597FA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Profiel buitenplaat (exterieur): </w:t>
      </w:r>
      <w:r w:rsidRPr="00303792">
        <w:rPr>
          <w:color w:val="F79646" w:themeColor="accent6"/>
          <w:szCs w:val="24"/>
        </w:rPr>
        <w:t>NTB*  Rib 8, Rib 14, box</w:t>
      </w:r>
    </w:p>
    <w:p w14:paraId="1EF456D2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Staalsoort en kwaliteit buitenplaat (EN10025-1): S</w:t>
      </w:r>
      <w:r w:rsidRPr="001E67EE">
        <w:rPr>
          <w:szCs w:val="24"/>
        </w:rPr>
        <w:t>2</w:t>
      </w:r>
      <w:r>
        <w:rPr>
          <w:szCs w:val="24"/>
        </w:rPr>
        <w:t>80GD+Z</w:t>
      </w:r>
    </w:p>
    <w:p w14:paraId="1EB379A7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Oppervlaktebehandeling buitenplaat: </w:t>
      </w:r>
      <w:r w:rsidRPr="00303792">
        <w:rPr>
          <w:color w:val="F79646" w:themeColor="accent6"/>
          <w:szCs w:val="24"/>
        </w:rPr>
        <w:t xml:space="preserve">NTB*  PURPA, </w:t>
      </w:r>
      <w:proofErr w:type="spellStart"/>
      <w:r w:rsidRPr="00303792">
        <w:rPr>
          <w:color w:val="F79646" w:themeColor="accent6"/>
          <w:szCs w:val="24"/>
        </w:rPr>
        <w:t>Terracoat</w:t>
      </w:r>
      <w:proofErr w:type="spellEnd"/>
      <w:r w:rsidRPr="00303792">
        <w:rPr>
          <w:color w:val="F79646" w:themeColor="accent6"/>
          <w:szCs w:val="24"/>
        </w:rPr>
        <w:t xml:space="preserve"> 27 µm, HDX G 55 µm, volgens kleurenschema</w:t>
      </w:r>
    </w:p>
    <w:p w14:paraId="664EBA75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Dikte buitenplaat (mm): </w:t>
      </w:r>
      <w:r w:rsidRPr="00303792">
        <w:rPr>
          <w:color w:val="F79646" w:themeColor="accent6"/>
          <w:szCs w:val="24"/>
        </w:rPr>
        <w:t>NTB*  0,5,  0,6</w:t>
      </w:r>
    </w:p>
    <w:p w14:paraId="7553FC95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Kern / isolatiemateriaal </w:t>
      </w:r>
      <w:r w:rsidRPr="0038122F">
        <w:rPr>
          <w:szCs w:val="24"/>
        </w:rPr>
        <w:t xml:space="preserve">(EN13165): PIR, </w:t>
      </w:r>
      <w:proofErr w:type="spellStart"/>
      <w:r w:rsidRPr="0038122F">
        <w:rPr>
          <w:szCs w:val="24"/>
        </w:rPr>
        <w:t>polyisocyanuraat</w:t>
      </w:r>
      <w:proofErr w:type="spellEnd"/>
    </w:p>
    <w:p w14:paraId="320DD76A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Dikte kern(mm):</w:t>
      </w:r>
      <w:r w:rsidRPr="00220C5A">
        <w:rPr>
          <w:szCs w:val="24"/>
        </w:rPr>
        <w:t xml:space="preserve"> </w:t>
      </w:r>
      <w:r w:rsidRPr="00303792">
        <w:rPr>
          <w:color w:val="F79646" w:themeColor="accent6"/>
          <w:szCs w:val="24"/>
        </w:rPr>
        <w:t>NTB*  100,  120</w:t>
      </w:r>
    </w:p>
    <w:p w14:paraId="580DDDF0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Profiel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(interieur): </w:t>
      </w:r>
      <w:r w:rsidRPr="00303792">
        <w:rPr>
          <w:color w:val="F79646" w:themeColor="accent6"/>
          <w:szCs w:val="24"/>
        </w:rPr>
        <w:t xml:space="preserve">NTB*  Box, </w:t>
      </w:r>
      <w:proofErr w:type="spellStart"/>
      <w:r w:rsidRPr="00303792">
        <w:rPr>
          <w:color w:val="F79646" w:themeColor="accent6"/>
          <w:szCs w:val="24"/>
        </w:rPr>
        <w:t>ongeprofileerd</w:t>
      </w:r>
      <w:proofErr w:type="spellEnd"/>
      <w:r w:rsidRPr="00303792">
        <w:rPr>
          <w:color w:val="F79646" w:themeColor="accent6"/>
          <w:szCs w:val="24"/>
        </w:rPr>
        <w:t>, Rib20</w:t>
      </w:r>
    </w:p>
    <w:p w14:paraId="270837A0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Staalsoort en kwaliteit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enplaat</w:t>
      </w:r>
      <w:proofErr w:type="spellEnd"/>
      <w:r w:rsidRPr="00220C5A">
        <w:rPr>
          <w:szCs w:val="24"/>
        </w:rPr>
        <w:t xml:space="preserve"> (EN10025-1): S280GD+Z</w:t>
      </w:r>
      <w:r>
        <w:rPr>
          <w:szCs w:val="24"/>
        </w:rPr>
        <w:t xml:space="preserve">, (op aanvraag </w:t>
      </w:r>
      <w:r w:rsidRPr="00220C5A">
        <w:rPr>
          <w:szCs w:val="24"/>
        </w:rPr>
        <w:t>RVS 304</w:t>
      </w:r>
      <w:r>
        <w:rPr>
          <w:szCs w:val="24"/>
        </w:rPr>
        <w:t>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014ABD23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Oppervlaktebehandeling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</w:t>
      </w:r>
      <w:r>
        <w:rPr>
          <w:szCs w:val="24"/>
        </w:rPr>
        <w:t>nplaat</w:t>
      </w:r>
      <w:proofErr w:type="spellEnd"/>
      <w:r>
        <w:rPr>
          <w:szCs w:val="24"/>
        </w:rPr>
        <w:t xml:space="preserve">: </w:t>
      </w:r>
      <w:r w:rsidRPr="00303792">
        <w:rPr>
          <w:color w:val="F79646" w:themeColor="accent6"/>
          <w:szCs w:val="24"/>
        </w:rPr>
        <w:t xml:space="preserve">NTB*  Polyester 25 µm, Foodsafe PVC 120 µm, volgens kleurenschema, </w:t>
      </w:r>
      <w:r>
        <w:rPr>
          <w:szCs w:val="24"/>
        </w:rPr>
        <w:t>(op aanvraag RVS 304/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2B468A2F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Dikte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(mm):</w:t>
      </w:r>
      <w:r w:rsidRPr="001C4024">
        <w:rPr>
          <w:color w:val="C0504D" w:themeColor="accent2"/>
          <w:szCs w:val="24"/>
        </w:rPr>
        <w:t xml:space="preserve"> </w:t>
      </w:r>
      <w:r w:rsidRPr="00303792">
        <w:rPr>
          <w:color w:val="F79646" w:themeColor="accent6"/>
          <w:szCs w:val="24"/>
        </w:rPr>
        <w:t>NTB*  0,4,  0,5</w:t>
      </w:r>
    </w:p>
    <w:p w14:paraId="4C2FF5D5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>Bevestiging: verdekt (niet zichtbaar) advies met gebruik van drukverdeelplaten zie montage voorschrift.</w:t>
      </w:r>
    </w:p>
    <w:p w14:paraId="66F6B9AA" w14:textId="77777777" w:rsidR="00303792" w:rsidRDefault="00303792" w:rsidP="00303792">
      <w:pPr>
        <w:spacing w:after="100"/>
        <w:ind w:left="567" w:right="567"/>
        <w:rPr>
          <w:szCs w:val="24"/>
        </w:rPr>
      </w:pPr>
      <w:r>
        <w:rPr>
          <w:szCs w:val="24"/>
        </w:rPr>
        <w:t xml:space="preserve">Circulaire bouweconomie: beschikbaar binnen CIRPA, het </w:t>
      </w:r>
      <w:proofErr w:type="spellStart"/>
      <w:r>
        <w:rPr>
          <w:szCs w:val="24"/>
        </w:rPr>
        <w:t>Circular</w:t>
      </w:r>
      <w:proofErr w:type="spellEnd"/>
      <w:r>
        <w:rPr>
          <w:szCs w:val="24"/>
        </w:rPr>
        <w:t xml:space="preserve"> Panel concept van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EPD en LCA beschikbaar, Categorie 1 productkaart, biedt de mogelijkheid tot volledige MIA subsidie. De panelen worden als sandwichpanelen hergebruikt.</w:t>
      </w:r>
    </w:p>
    <w:p w14:paraId="223DA9A4" w14:textId="30FB9230" w:rsidR="00303792" w:rsidRPr="004615D7" w:rsidRDefault="00303792" w:rsidP="00303792">
      <w:pPr>
        <w:spacing w:after="100"/>
        <w:ind w:left="567" w:right="567"/>
        <w:rPr>
          <w:szCs w:val="24"/>
        </w:rPr>
      </w:pPr>
      <w:r w:rsidRPr="00AC48FD">
        <w:rPr>
          <w:color w:val="F79646" w:themeColor="accent6"/>
          <w:szCs w:val="24"/>
        </w:rPr>
        <w:t xml:space="preserve">NTB*    De oranje tekst geeft aan dat er keuzes gemaakt kunnen worden. </w:t>
      </w:r>
      <w:r w:rsidR="00B54BD4">
        <w:rPr>
          <w:color w:val="F79646" w:themeColor="accent6"/>
          <w:szCs w:val="24"/>
        </w:rPr>
        <w:br/>
      </w:r>
      <w:bookmarkStart w:id="0" w:name="_GoBack"/>
      <w:bookmarkEnd w:id="0"/>
      <w:r w:rsidRPr="00406FB4">
        <w:rPr>
          <w:szCs w:val="24"/>
        </w:rPr>
        <w:t xml:space="preserve">Voor advies neem contact op </w:t>
      </w:r>
      <w:r>
        <w:rPr>
          <w:szCs w:val="24"/>
        </w:rPr>
        <w:t xml:space="preserve">met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</w:t>
      </w:r>
      <w:hyperlink r:id="rId6" w:history="1">
        <w:r w:rsidRPr="002A4117">
          <w:rPr>
            <w:rStyle w:val="Hyperlink"/>
            <w:szCs w:val="24"/>
          </w:rPr>
          <w:t>rob@claddingpoint.nl</w:t>
        </w:r>
      </w:hyperlink>
      <w:r>
        <w:rPr>
          <w:szCs w:val="24"/>
        </w:rPr>
        <w:t xml:space="preserve">, +31(0)683667355. </w:t>
      </w:r>
    </w:p>
    <w:p w14:paraId="3F61031C" w14:textId="77777777" w:rsidR="00EC0A9B" w:rsidRDefault="00EC0A9B" w:rsidP="00EC0A9B">
      <w:pPr>
        <w:tabs>
          <w:tab w:val="left" w:pos="1134"/>
        </w:tabs>
        <w:ind w:left="1134"/>
      </w:pPr>
    </w:p>
    <w:p w14:paraId="28FCCF9C" w14:textId="77777777" w:rsidR="00EC0A9B" w:rsidRDefault="00EC0A9B" w:rsidP="00EC0A9B">
      <w:pPr>
        <w:tabs>
          <w:tab w:val="left" w:pos="1134"/>
        </w:tabs>
        <w:ind w:left="1134"/>
        <w:rPr>
          <w:rFonts w:ascii="MyriadPro-Light" w:hAnsi="MyriadPro-Light" w:cs="MyriadPro-Light"/>
        </w:rPr>
      </w:pPr>
    </w:p>
    <w:sectPr w:rsidR="00EC0A9B" w:rsidSect="00EC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2AE9" w14:textId="77777777" w:rsidR="00316A2F" w:rsidRDefault="00316A2F" w:rsidP="00EC0A9B">
      <w:r>
        <w:separator/>
      </w:r>
    </w:p>
  </w:endnote>
  <w:endnote w:type="continuationSeparator" w:id="0">
    <w:p w14:paraId="1C2B77A4" w14:textId="77777777" w:rsidR="00316A2F" w:rsidRDefault="00316A2F" w:rsidP="00E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PraxisCom-Light">
    <w:altName w:val="Praxis Co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Optim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926" w14:textId="77777777" w:rsidR="00EC0A9B" w:rsidRDefault="00EC0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A015" w14:textId="77777777" w:rsidR="00EC0A9B" w:rsidRDefault="00EC0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202F" w14:textId="77777777" w:rsidR="00EC0A9B" w:rsidRDefault="00EC0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5D98" w14:textId="77777777" w:rsidR="00316A2F" w:rsidRDefault="00316A2F" w:rsidP="00EC0A9B">
      <w:r>
        <w:separator/>
      </w:r>
    </w:p>
  </w:footnote>
  <w:footnote w:type="continuationSeparator" w:id="0">
    <w:p w14:paraId="69CE7223" w14:textId="77777777" w:rsidR="00316A2F" w:rsidRDefault="00316A2F" w:rsidP="00EC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9079" w14:textId="3B7B20F6" w:rsidR="00EC0A9B" w:rsidRDefault="00B54BD4">
    <w:pPr>
      <w:pStyle w:val="Koptekst"/>
    </w:pPr>
    <w:r>
      <w:rPr>
        <w:noProof/>
      </w:rPr>
      <w:pict w14:anchorId="7DAC4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9F8" w14:textId="6D3D1C60" w:rsidR="00EC0A9B" w:rsidRDefault="00B54BD4">
    <w:pPr>
      <w:pStyle w:val="Koptekst"/>
    </w:pPr>
    <w:r>
      <w:rPr>
        <w:noProof/>
      </w:rPr>
      <w:pict w14:anchorId="5C769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FDB7" w14:textId="21A0B8EC" w:rsidR="00EC0A9B" w:rsidRDefault="00B54BD4">
    <w:pPr>
      <w:pStyle w:val="Koptekst"/>
    </w:pPr>
    <w:r>
      <w:rPr>
        <w:noProof/>
      </w:rPr>
      <w:pict w14:anchorId="2DE3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B"/>
    <w:rsid w:val="00056043"/>
    <w:rsid w:val="001B5259"/>
    <w:rsid w:val="00303792"/>
    <w:rsid w:val="00316A2F"/>
    <w:rsid w:val="00361D24"/>
    <w:rsid w:val="00516DEA"/>
    <w:rsid w:val="00632492"/>
    <w:rsid w:val="00740FE3"/>
    <w:rsid w:val="007B2528"/>
    <w:rsid w:val="008A0CD0"/>
    <w:rsid w:val="00905CA3"/>
    <w:rsid w:val="00977981"/>
    <w:rsid w:val="009B7326"/>
    <w:rsid w:val="009C1ADB"/>
    <w:rsid w:val="00A200C6"/>
    <w:rsid w:val="00A93390"/>
    <w:rsid w:val="00AC48FD"/>
    <w:rsid w:val="00B54BD4"/>
    <w:rsid w:val="00CE48E8"/>
    <w:rsid w:val="00D71E3D"/>
    <w:rsid w:val="00E70D75"/>
    <w:rsid w:val="00EC0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5244"/>
  <w15:docId w15:val="{A8D98EA0-2638-4F15-8BF4-AB4527D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A3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B7326"/>
    <w:rPr>
      <w:rFonts w:ascii="Times New Roman" w:eastAsia="Times New Roman" w:hAnsi="Times New Roman" w:cs="Times New Roman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7981"/>
    <w:rPr>
      <w:rFonts w:ascii="Times New Roman" w:eastAsia="Times New Roman" w:hAnsi="Times New Roman" w:cs="Times New Roman"/>
      <w:lang w:eastAsia="nl-NL"/>
    </w:rPr>
  </w:style>
  <w:style w:type="table" w:customStyle="1" w:styleId="MartijnCladdingPoint">
    <w:name w:val="Martijn Cladding Point"/>
    <w:basedOn w:val="Standaardtabel"/>
    <w:qFormat/>
    <w:rsid w:val="00D71E3D"/>
    <w:rPr>
      <w:rFonts w:ascii="45 Helvetica Light" w:eastAsia="Times New Roman" w:hAnsi="45 Helvetica Light" w:cs="Times New Roman"/>
      <w:sz w:val="16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trHeight w:val="567"/>
    </w:trPr>
    <w:tcPr>
      <w:tcW w:w="1021" w:type="dxa"/>
      <w:shd w:val="clear" w:color="auto" w:fill="auto"/>
      <w:vAlign w:val="center"/>
    </w:tcPr>
  </w:style>
  <w:style w:type="paragraph" w:customStyle="1" w:styleId="plat9op10">
    <w:name w:val="plat 9 op 10"/>
    <w:aliases w:val="5 light"/>
    <w:basedOn w:val="Standaard"/>
    <w:uiPriority w:val="99"/>
    <w:rsid w:val="0063249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PraxisCom-Light" w:hAnsi="PraxisCom-Light" w:cs="PraxisCom-Light"/>
      <w:color w:val="464648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0A9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0A9B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A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A9B"/>
    <w:rPr>
      <w:rFonts w:ascii="Lucida Grande" w:hAnsi="Lucida Grande" w:cs="Lucida Grande"/>
      <w:sz w:val="18"/>
      <w:szCs w:val="18"/>
    </w:rPr>
  </w:style>
  <w:style w:type="paragraph" w:customStyle="1" w:styleId="Kopartikel">
    <w:name w:val="Kop artikel"/>
    <w:basedOn w:val="Standaard"/>
    <w:uiPriority w:val="99"/>
    <w:rsid w:val="00EC0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Bold" w:hAnsi="Optima-Bold" w:cs="Optima-Bold"/>
      <w:b/>
      <w:bCs/>
      <w:color w:val="F18B00"/>
      <w:sz w:val="68"/>
      <w:szCs w:val="68"/>
    </w:rPr>
  </w:style>
  <w:style w:type="paragraph" w:customStyle="1" w:styleId="plattetekstdef">
    <w:name w:val="platte tekst_def"/>
    <w:basedOn w:val="Standaard"/>
    <w:uiPriority w:val="99"/>
    <w:rsid w:val="00EC0A9B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03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claddingpoint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transvormatie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de wit</dc:creator>
  <cp:lastModifiedBy>Linda Esters</cp:lastModifiedBy>
  <cp:revision>3</cp:revision>
  <cp:lastPrinted>2023-01-23T08:37:00Z</cp:lastPrinted>
  <dcterms:created xsi:type="dcterms:W3CDTF">2023-01-23T09:27:00Z</dcterms:created>
  <dcterms:modified xsi:type="dcterms:W3CDTF">2023-01-23T09:33:00Z</dcterms:modified>
</cp:coreProperties>
</file>